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7" w:rsidRPr="0062102B" w:rsidRDefault="00897947" w:rsidP="00897947">
      <w:pPr>
        <w:rPr>
          <w:rFonts w:ascii="仿宋_GB2312" w:eastAsia="仿宋_GB2312" w:hAnsi="黑体" w:cs="黑体"/>
          <w:bCs/>
          <w:color w:val="000000" w:themeColor="text1"/>
          <w:sz w:val="32"/>
          <w:szCs w:val="32"/>
        </w:rPr>
      </w:pPr>
      <w:r w:rsidRPr="0062102B">
        <w:rPr>
          <w:rFonts w:ascii="仿宋_GB2312" w:eastAsia="仿宋_GB2312" w:hAnsi="黑体" w:cs="黑体" w:hint="eastAsia"/>
          <w:bCs/>
          <w:color w:val="000000" w:themeColor="text1"/>
          <w:sz w:val="32"/>
          <w:szCs w:val="32"/>
        </w:rPr>
        <w:t>附件1</w:t>
      </w:r>
      <w:r>
        <w:rPr>
          <w:rFonts w:ascii="仿宋_GB2312" w:eastAsia="仿宋_GB2312" w:hAnsi="黑体" w:cs="黑体" w:hint="eastAsia"/>
          <w:bCs/>
          <w:color w:val="000000" w:themeColor="text1"/>
          <w:sz w:val="32"/>
          <w:szCs w:val="32"/>
        </w:rPr>
        <w:t>：</w:t>
      </w:r>
    </w:p>
    <w:p w:rsidR="00194A5C" w:rsidRPr="00387132" w:rsidRDefault="00194A5C" w:rsidP="006D48D3">
      <w:pPr>
        <w:spacing w:line="520" w:lineRule="exact"/>
        <w:jc w:val="center"/>
        <w:rPr>
          <w:rFonts w:ascii="宋体" w:eastAsia="宋体" w:hAnsi="宋体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387132">
        <w:rPr>
          <w:rFonts w:ascii="宋体" w:eastAsia="宋体" w:hAnsi="宋体" w:cstheme="minorEastAsia" w:hint="eastAsia"/>
          <w:sz w:val="44"/>
          <w:szCs w:val="44"/>
        </w:rPr>
        <w:t>2019年芜湖师范学校附属幼儿园</w:t>
      </w:r>
      <w:r w:rsidR="00045D9F">
        <w:rPr>
          <w:rFonts w:ascii="宋体" w:eastAsia="宋体" w:hAnsi="宋体" w:cstheme="minorEastAsia" w:hint="eastAsia"/>
          <w:sz w:val="44"/>
          <w:szCs w:val="44"/>
        </w:rPr>
        <w:t>总园</w:t>
      </w:r>
      <w:r w:rsidR="00F65650">
        <w:rPr>
          <w:rFonts w:ascii="宋体" w:eastAsia="宋体" w:hAnsi="宋体" w:cstheme="minorEastAsia" w:hint="eastAsia"/>
          <w:sz w:val="44"/>
          <w:szCs w:val="44"/>
        </w:rPr>
        <w:t>及</w:t>
      </w:r>
      <w:r w:rsidR="00045D9F">
        <w:rPr>
          <w:rFonts w:ascii="宋体" w:eastAsia="宋体" w:hAnsi="宋体" w:cstheme="minorEastAsia" w:hint="eastAsia"/>
          <w:sz w:val="44"/>
          <w:szCs w:val="44"/>
        </w:rPr>
        <w:t>分园</w:t>
      </w:r>
      <w:r w:rsidRPr="00387132">
        <w:rPr>
          <w:rFonts w:ascii="宋体" w:eastAsia="宋体" w:hAnsi="宋体" w:cstheme="minorEastAsia" w:hint="eastAsia"/>
          <w:sz w:val="44"/>
          <w:szCs w:val="44"/>
        </w:rPr>
        <w:t>公开招聘工作人员岗位条件</w:t>
      </w:r>
      <w:r w:rsidR="00B3062C" w:rsidRPr="00387132">
        <w:rPr>
          <w:rFonts w:ascii="宋体" w:eastAsia="宋体" w:hAnsi="宋体" w:cstheme="minorEastAsia" w:hint="eastAsia"/>
          <w:sz w:val="44"/>
          <w:szCs w:val="44"/>
        </w:rPr>
        <w:t>和岗位数</w:t>
      </w:r>
    </w:p>
    <w:p w:rsidR="00E452CC" w:rsidRDefault="00E452CC" w:rsidP="00E452CC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sz w:val="32"/>
          <w:szCs w:val="32"/>
        </w:rPr>
      </w:pPr>
    </w:p>
    <w:p w:rsidR="00194A5C" w:rsidRPr="00373C80" w:rsidRDefault="00194A5C" w:rsidP="00E452CC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一、</w:t>
      </w:r>
      <w:r w:rsidR="006D48D3"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芜湖师范</w:t>
      </w:r>
      <w:r w:rsidR="00842A4E" w:rsidRPr="00447D55">
        <w:rPr>
          <w:rFonts w:ascii="黑体" w:eastAsia="黑体" w:hAnsi="宋体" w:cs="宋体" w:hint="eastAsia"/>
          <w:sz w:val="32"/>
          <w:szCs w:val="32"/>
        </w:rPr>
        <w:t>学校</w:t>
      </w:r>
      <w:r w:rsidR="006D48D3"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附属幼儿园</w:t>
      </w:r>
      <w:r w:rsidR="00F65650">
        <w:rPr>
          <w:rFonts w:ascii="黑体" w:eastAsia="黑体" w:hAnsi="宋体" w:cs="宋体" w:hint="eastAsia"/>
          <w:sz w:val="32"/>
          <w:szCs w:val="32"/>
        </w:rPr>
        <w:t>总园</w:t>
      </w:r>
      <w:r w:rsidRPr="00E452CC">
        <w:rPr>
          <w:rFonts w:ascii="黑体" w:eastAsia="黑体" w:hAnsi="宋体" w:cs="宋体" w:hint="eastAsia"/>
          <w:sz w:val="32"/>
          <w:szCs w:val="32"/>
        </w:rPr>
        <w:t>副园长</w:t>
      </w:r>
      <w:r w:rsidR="007A3785" w:rsidRPr="00373C80">
        <w:rPr>
          <w:rFonts w:ascii="黑体" w:eastAsia="黑体" w:hAnsi="宋体" w:cs="宋体" w:hint="eastAsia"/>
          <w:sz w:val="32"/>
          <w:szCs w:val="32"/>
        </w:rPr>
        <w:t>及分园</w:t>
      </w:r>
      <w:r w:rsidR="00373C80" w:rsidRPr="00373C80">
        <w:rPr>
          <w:rFonts w:ascii="黑体" w:eastAsia="黑体" w:hAnsi="宋体" w:cs="宋体" w:hint="eastAsia"/>
          <w:sz w:val="32"/>
          <w:szCs w:val="32"/>
        </w:rPr>
        <w:t>副</w:t>
      </w:r>
      <w:r w:rsidR="007A3785" w:rsidRPr="00373C80">
        <w:rPr>
          <w:rFonts w:ascii="黑体" w:eastAsia="黑体" w:hAnsi="宋体" w:cs="宋体" w:hint="eastAsia"/>
          <w:sz w:val="32"/>
          <w:szCs w:val="32"/>
        </w:rPr>
        <w:t>园长</w:t>
      </w:r>
    </w:p>
    <w:p w:rsidR="00194A5C" w:rsidRPr="0042630A" w:rsidRDefault="00194A5C" w:rsidP="0042630A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</w:t>
      </w:r>
      <w:r w:rsidR="006D48D3"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身体健康，</w:t>
      </w: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年龄在45周岁以下（1974年</w:t>
      </w:r>
      <w:r w:rsidR="009D24C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月1日以后出生）；</w:t>
      </w:r>
    </w:p>
    <w:p w:rsidR="00194A5C" w:rsidRPr="0042630A" w:rsidRDefault="00194A5C" w:rsidP="0042630A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2.教育学、学前教育等相关专业专科及以上学历，且持有幼儿园教师资格证；</w:t>
      </w:r>
    </w:p>
    <w:p w:rsidR="00194A5C" w:rsidRPr="0042630A" w:rsidRDefault="00194A5C" w:rsidP="0042630A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3.有2年以上幼儿园中层及以上管理经验或教研组长管理工作经历；</w:t>
      </w:r>
    </w:p>
    <w:p w:rsidR="00194A5C" w:rsidRPr="0042630A" w:rsidRDefault="00194A5C" w:rsidP="0042630A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4.拥护中国共产党的领导，遵纪守法，品行端正，具备</w:t>
      </w:r>
      <w:r w:rsidR="00B962C8" w:rsidRPr="00447D55">
        <w:rPr>
          <w:rFonts w:ascii="仿宋_GB2312" w:eastAsia="仿宋_GB2312" w:hAnsi="宋体" w:cs="宋体" w:hint="eastAsia"/>
          <w:sz w:val="32"/>
          <w:szCs w:val="32"/>
        </w:rPr>
        <w:t>较高</w:t>
      </w:r>
      <w:r w:rsidRPr="00447D55">
        <w:rPr>
          <w:rFonts w:ascii="仿宋_GB2312" w:eastAsia="仿宋_GB2312" w:hAnsi="宋体" w:cs="宋体" w:hint="eastAsia"/>
          <w:sz w:val="32"/>
          <w:szCs w:val="32"/>
        </w:rPr>
        <w:t>的政治素养，有先进的教育理念及创新意识，熟练掌握</w:t>
      </w: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幼儿园管理及相关法律法规；</w:t>
      </w:r>
    </w:p>
    <w:p w:rsidR="00194A5C" w:rsidRPr="0042630A" w:rsidRDefault="00194A5C" w:rsidP="0042630A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2630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5.热爱幼教事业，具有较强的事业心、责任感、执行力，有良好的语言沟通能力、团队精神及开拓创新精神，组织协调能力、管理能力较强，能吃苦耐劳，有奉献精神，且身体健康。 </w:t>
      </w:r>
    </w:p>
    <w:p w:rsidR="006D48D3" w:rsidRPr="00E452CC" w:rsidRDefault="00194A5C" w:rsidP="00194A5C">
      <w:pPr>
        <w:ind w:firstLine="560"/>
        <w:rPr>
          <w:rFonts w:ascii="黑体" w:eastAsia="黑体" w:hAnsi="宋体" w:cs="宋体"/>
          <w:color w:val="000000" w:themeColor="text1"/>
          <w:sz w:val="32"/>
          <w:szCs w:val="32"/>
        </w:rPr>
      </w:pPr>
      <w:r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二、教师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</w:t>
      </w:r>
      <w:r w:rsidR="006D48D3"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身体健康，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年龄在35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周岁以下（1983年</w:t>
      </w:r>
      <w:r w:rsidR="009D24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月1日后出生）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2.遵纪守法，具有良好的职业道德及敬业精神；热爱儿童，有志于幼儿教育教学工作；具有良好的政治思想素质和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扎实的理论知识与专业素养；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全日制师范类学前教育或艺术类</w:t>
      </w:r>
      <w:r w:rsidR="00ED13A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大</w:t>
      </w:r>
      <w:r w:rsidR="006D48D3"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及以上学历；（区级及以上业务获奖或表彰者，学历要求放宽为：</w:t>
      </w:r>
      <w:r w:rsidR="006D48D3"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非全日制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学前教育专业专科，大学本科及以上学历）</w:t>
      </w:r>
      <w:r w:rsidR="004263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具有幼儿园教师资格证，普通话水平达二级甲等以上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194A5C" w:rsidRPr="006D48D3" w:rsidRDefault="00194A5C" w:rsidP="00194A5C">
      <w:pPr>
        <w:ind w:firstLine="560"/>
        <w:rPr>
          <w:rFonts w:ascii="仿宋_GB2312" w:eastAsia="仿宋_GB2312" w:hAnsi="宋体" w:cs="宋体"/>
          <w:sz w:val="28"/>
          <w:szCs w:val="28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</w:t>
      </w:r>
      <w:r w:rsidRPr="00E452CC">
        <w:rPr>
          <w:rFonts w:ascii="仿宋_GB2312" w:eastAsia="仿宋_GB2312" w:hAnsi="宋体" w:cs="宋体" w:hint="eastAsia"/>
          <w:sz w:val="32"/>
          <w:szCs w:val="32"/>
        </w:rPr>
        <w:t>具有较好的沟通能力、动手能力、创新思维与亲和力，能合理科学地安排及组织幼儿一日活动</w:t>
      </w:r>
      <w:r w:rsidR="006D48D3" w:rsidRPr="00E452CC">
        <w:rPr>
          <w:rFonts w:ascii="仿宋_GB2312" w:eastAsia="仿宋_GB2312" w:hAnsi="宋体" w:cs="宋体" w:hint="eastAsia"/>
          <w:sz w:val="32"/>
          <w:szCs w:val="32"/>
        </w:rPr>
        <w:t xml:space="preserve">。 </w:t>
      </w:r>
    </w:p>
    <w:p w:rsidR="006D48D3" w:rsidRPr="00E452CC" w:rsidRDefault="00194A5C" w:rsidP="00194A5C">
      <w:pPr>
        <w:ind w:firstLine="56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三、</w:t>
      </w:r>
      <w:r w:rsidRPr="00E452CC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保健</w:t>
      </w:r>
      <w:r w:rsidR="00B962C8" w:rsidRPr="00447D55">
        <w:rPr>
          <w:rFonts w:ascii="黑体" w:eastAsia="黑体" w:hAnsi="宋体" w:cs="宋体" w:hint="eastAsia"/>
          <w:kern w:val="0"/>
          <w:sz w:val="32"/>
          <w:szCs w:val="32"/>
        </w:rPr>
        <w:t>医生</w:t>
      </w:r>
      <w:r w:rsidRPr="00E452CC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（卫生保健员）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1.年龄在45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周岁以下（1974年</w:t>
      </w:r>
      <w:r w:rsidR="009D24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月1日后出生）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2.遵纪守法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、爱岗敬业、身体健康，具有良好的沟通交流能力； 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医学及相近专业大学专科及以上学历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6D48D3" w:rsidRPr="00E452CC" w:rsidRDefault="00194A5C" w:rsidP="00194A5C">
      <w:pPr>
        <w:ind w:firstLine="560"/>
        <w:rPr>
          <w:rFonts w:ascii="黑体" w:eastAsia="黑体" w:hAnsi="宋体" w:cs="宋体"/>
          <w:color w:val="000000" w:themeColor="text1"/>
          <w:sz w:val="32"/>
          <w:szCs w:val="32"/>
        </w:rPr>
      </w:pPr>
      <w:r w:rsidRPr="00E452CC">
        <w:rPr>
          <w:rFonts w:ascii="黑体" w:eastAsia="黑体" w:hAnsi="宋体" w:cs="宋体" w:hint="eastAsia"/>
          <w:color w:val="000000" w:themeColor="text1"/>
          <w:sz w:val="32"/>
          <w:szCs w:val="32"/>
        </w:rPr>
        <w:t>四、保育员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1.年龄在45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周岁以下（1974年</w:t>
      </w:r>
      <w:r w:rsidR="009D24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bookmarkStart w:id="0" w:name="_GoBack"/>
      <w:bookmarkEnd w:id="0"/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1日后出生）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</w:t>
      </w:r>
      <w:r w:rsidR="006D48D3"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初中及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以上学历</w:t>
      </w: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爱岗敬业，积极主动工作，能较好地协助教师开展保教工作；</w:t>
      </w:r>
    </w:p>
    <w:p w:rsidR="00194A5C" w:rsidRPr="00E452CC" w:rsidRDefault="00194A5C" w:rsidP="00194A5C">
      <w:pPr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452C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4.有良好的沟通交流能力，身体健康、性格开朗、仪表端正。</w:t>
      </w:r>
    </w:p>
    <w:p w:rsidR="00B3419D" w:rsidRDefault="001C6E82">
      <w:pPr>
        <w:rPr>
          <w:rFonts w:ascii="仿宋_GB2312" w:eastAsia="仿宋_GB2312" w:hint="eastAsia"/>
          <w:sz w:val="32"/>
          <w:szCs w:val="32"/>
        </w:rPr>
      </w:pPr>
    </w:p>
    <w:p w:rsidR="0040395A" w:rsidRDefault="0040395A">
      <w:pPr>
        <w:rPr>
          <w:rFonts w:ascii="仿宋_GB2312" w:eastAsia="仿宋_GB2312" w:hint="eastAsia"/>
          <w:sz w:val="32"/>
          <w:szCs w:val="32"/>
        </w:rPr>
      </w:pPr>
    </w:p>
    <w:p w:rsidR="0040395A" w:rsidRDefault="0040395A">
      <w:pPr>
        <w:rPr>
          <w:rFonts w:ascii="仿宋_GB2312" w:eastAsia="仿宋_GB2312" w:hint="eastAsia"/>
          <w:sz w:val="32"/>
          <w:szCs w:val="32"/>
        </w:rPr>
      </w:pPr>
    </w:p>
    <w:p w:rsidR="0040395A" w:rsidRPr="0017236D" w:rsidRDefault="0040395A">
      <w:pPr>
        <w:rPr>
          <w:rFonts w:asciiTheme="minorEastAsia" w:hAnsiTheme="minorEastAsia"/>
          <w:sz w:val="32"/>
          <w:szCs w:val="32"/>
        </w:rPr>
      </w:pPr>
    </w:p>
    <w:p w:rsidR="0040395A" w:rsidRPr="0017236D" w:rsidRDefault="0040395A" w:rsidP="0040395A">
      <w:pPr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 w:rsidRPr="0017236D">
        <w:rPr>
          <w:rFonts w:asciiTheme="minorEastAsia" w:hAnsiTheme="minorEastAsia" w:cstheme="minorEastAsia" w:hint="eastAsia"/>
          <w:sz w:val="44"/>
          <w:szCs w:val="44"/>
        </w:rPr>
        <w:t>2019年芜湖师范学校附属幼儿园</w:t>
      </w:r>
      <w:r w:rsidR="00D83D4D">
        <w:rPr>
          <w:rFonts w:asciiTheme="minorEastAsia" w:hAnsiTheme="minorEastAsia" w:cstheme="minorEastAsia" w:hint="eastAsia"/>
          <w:sz w:val="44"/>
          <w:szCs w:val="44"/>
        </w:rPr>
        <w:t>总园</w:t>
      </w:r>
      <w:r w:rsidR="00DA6262" w:rsidRPr="0017236D">
        <w:rPr>
          <w:rFonts w:asciiTheme="minorEastAsia" w:hAnsiTheme="minorEastAsia" w:cstheme="minorEastAsia" w:hint="eastAsia"/>
          <w:sz w:val="44"/>
          <w:szCs w:val="44"/>
        </w:rPr>
        <w:t>及分园</w:t>
      </w:r>
      <w:r w:rsidR="00D83D4D">
        <w:rPr>
          <w:rFonts w:asciiTheme="minorEastAsia" w:hAnsiTheme="minorEastAsia" w:cstheme="minorEastAsia" w:hint="eastAsia"/>
          <w:sz w:val="44"/>
          <w:szCs w:val="44"/>
        </w:rPr>
        <w:t>公开</w:t>
      </w:r>
      <w:r w:rsidRPr="0017236D">
        <w:rPr>
          <w:rFonts w:asciiTheme="minorEastAsia" w:hAnsiTheme="minorEastAsia" w:cstheme="minorEastAsia" w:hint="eastAsia"/>
          <w:sz w:val="44"/>
          <w:szCs w:val="44"/>
        </w:rPr>
        <w:t>招聘工作人员</w:t>
      </w:r>
      <w:r w:rsidR="00240799" w:rsidRPr="0017236D">
        <w:rPr>
          <w:rFonts w:asciiTheme="minorEastAsia" w:hAnsiTheme="minorEastAsia" w:cstheme="minorEastAsia" w:hint="eastAsia"/>
          <w:sz w:val="44"/>
          <w:szCs w:val="44"/>
        </w:rPr>
        <w:t>岗位表</w:t>
      </w:r>
    </w:p>
    <w:p w:rsidR="0040395A" w:rsidRDefault="0040395A" w:rsidP="0040395A">
      <w:pPr>
        <w:spacing w:line="520" w:lineRule="exact"/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817"/>
        <w:gridCol w:w="3544"/>
        <w:gridCol w:w="1701"/>
        <w:gridCol w:w="1417"/>
        <w:gridCol w:w="1043"/>
      </w:tblGrid>
      <w:tr w:rsidR="0040395A" w:rsidTr="00F14536">
        <w:tc>
          <w:tcPr>
            <w:tcW w:w="817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序号</w:t>
            </w:r>
          </w:p>
        </w:tc>
        <w:tc>
          <w:tcPr>
            <w:tcW w:w="3544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招聘单位</w:t>
            </w:r>
          </w:p>
        </w:tc>
        <w:tc>
          <w:tcPr>
            <w:tcW w:w="1701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岗位名称</w:t>
            </w:r>
          </w:p>
        </w:tc>
        <w:tc>
          <w:tcPr>
            <w:tcW w:w="1417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岗位数</w:t>
            </w:r>
          </w:p>
        </w:tc>
        <w:tc>
          <w:tcPr>
            <w:tcW w:w="1043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备注</w:t>
            </w:r>
          </w:p>
        </w:tc>
      </w:tr>
      <w:tr w:rsidR="0054499C" w:rsidTr="00F14536">
        <w:trPr>
          <w:trHeight w:val="132"/>
        </w:trPr>
        <w:tc>
          <w:tcPr>
            <w:tcW w:w="817" w:type="dxa"/>
            <w:vMerge w:val="restart"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芜湖师范学校附属</w:t>
            </w: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幼儿园</w:t>
            </w:r>
          </w:p>
          <w:p w:rsidR="00A951D0" w:rsidRPr="0054499C" w:rsidRDefault="00A951D0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（总园）</w:t>
            </w: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副园长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 w:val="restart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31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54499C" w:rsidRDefault="008E12B7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31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保健医生</w:t>
            </w:r>
          </w:p>
        </w:tc>
        <w:tc>
          <w:tcPr>
            <w:tcW w:w="1417" w:type="dxa"/>
          </w:tcPr>
          <w:p w:rsid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31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保育员</w:t>
            </w:r>
          </w:p>
        </w:tc>
        <w:tc>
          <w:tcPr>
            <w:tcW w:w="1417" w:type="dxa"/>
          </w:tcPr>
          <w:p w:rsid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 w:val="restart"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AF79D8" w:rsidRDefault="00AF79D8" w:rsidP="00AF79D8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芜湖师范学校附属</w:t>
            </w: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弋江嘉园三期幼儿园</w:t>
            </w:r>
          </w:p>
          <w:p w:rsidR="0054499C" w:rsidRPr="0054499C" w:rsidRDefault="0054499C" w:rsidP="00AF79D8">
            <w:pPr>
              <w:spacing w:line="520" w:lineRule="exact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43" w:type="dxa"/>
            <w:vMerge w:val="restart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保健医生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保育员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 w:val="restart"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54499C" w:rsidRPr="0054499C" w:rsidRDefault="00AF79D8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芜湖师范学校附属</w:t>
            </w:r>
            <w:r w:rsidR="0054499C"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盛世家园幼儿园</w:t>
            </w: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43" w:type="dxa"/>
            <w:vMerge w:val="restart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保健医生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4499C" w:rsidTr="00F14536">
        <w:trPr>
          <w:trHeight w:val="175"/>
        </w:trPr>
        <w:tc>
          <w:tcPr>
            <w:tcW w:w="817" w:type="dxa"/>
            <w:vMerge/>
            <w:vAlign w:val="center"/>
          </w:tcPr>
          <w:p w:rsidR="0054499C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保育员</w:t>
            </w:r>
          </w:p>
        </w:tc>
        <w:tc>
          <w:tcPr>
            <w:tcW w:w="1417" w:type="dxa"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/>
          </w:tcPr>
          <w:p w:rsidR="0054499C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B0886" w:rsidTr="00BB0886">
        <w:trPr>
          <w:trHeight w:val="263"/>
        </w:trPr>
        <w:tc>
          <w:tcPr>
            <w:tcW w:w="817" w:type="dxa"/>
            <w:vMerge w:val="restart"/>
            <w:vAlign w:val="center"/>
          </w:tcPr>
          <w:p w:rsidR="00BB0886" w:rsidRPr="008E12B7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BB0886" w:rsidRPr="008E12B7" w:rsidRDefault="00AF79D8" w:rsidP="00F1453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芜湖师范学校附属</w:t>
            </w:r>
            <w:r w:rsidR="00BB0886"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学府壹号幼儿园</w:t>
            </w:r>
          </w:p>
        </w:tc>
        <w:tc>
          <w:tcPr>
            <w:tcW w:w="1701" w:type="dxa"/>
          </w:tcPr>
          <w:p w:rsidR="00BB0886" w:rsidRPr="008E12B7" w:rsidRDefault="00ED13AF" w:rsidP="0040395A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副</w:t>
            </w:r>
            <w:r w:rsidR="00BB0886"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园长</w:t>
            </w:r>
          </w:p>
        </w:tc>
        <w:tc>
          <w:tcPr>
            <w:tcW w:w="1417" w:type="dxa"/>
          </w:tcPr>
          <w:p w:rsidR="00BB0886" w:rsidRPr="008E12B7" w:rsidRDefault="00BB0886" w:rsidP="0040395A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  <w:vMerge w:val="restart"/>
          </w:tcPr>
          <w:p w:rsidR="00BB0886" w:rsidRPr="0054499C" w:rsidRDefault="00BB0886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B0886" w:rsidTr="00F14536">
        <w:trPr>
          <w:trHeight w:val="262"/>
        </w:trPr>
        <w:tc>
          <w:tcPr>
            <w:tcW w:w="817" w:type="dxa"/>
            <w:vMerge/>
            <w:vAlign w:val="center"/>
          </w:tcPr>
          <w:p w:rsidR="00BB0886" w:rsidRPr="008E12B7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vMerge/>
            <w:vAlign w:val="center"/>
          </w:tcPr>
          <w:p w:rsidR="00BB0886" w:rsidRPr="008E12B7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BB0886" w:rsidRPr="008E12B7" w:rsidRDefault="00BB0886" w:rsidP="0040395A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BB0886" w:rsidRPr="008E12B7" w:rsidRDefault="00BB0886" w:rsidP="0040395A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12B7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43" w:type="dxa"/>
            <w:vMerge/>
          </w:tcPr>
          <w:p w:rsidR="00BB0886" w:rsidRPr="0054499C" w:rsidRDefault="00BB0886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0395A" w:rsidTr="00F14536">
        <w:tc>
          <w:tcPr>
            <w:tcW w:w="817" w:type="dxa"/>
            <w:vAlign w:val="center"/>
          </w:tcPr>
          <w:p w:rsidR="0040395A" w:rsidRPr="0054499C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544" w:type="dxa"/>
            <w:vAlign w:val="center"/>
          </w:tcPr>
          <w:p w:rsidR="0040395A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浅湾幼儿园</w:t>
            </w:r>
          </w:p>
        </w:tc>
        <w:tc>
          <w:tcPr>
            <w:tcW w:w="1701" w:type="dxa"/>
          </w:tcPr>
          <w:p w:rsidR="0040395A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40395A" w:rsidRPr="0054499C" w:rsidRDefault="00566DC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43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6710A" w:rsidTr="00F6710A">
        <w:trPr>
          <w:trHeight w:val="572"/>
        </w:trPr>
        <w:tc>
          <w:tcPr>
            <w:tcW w:w="817" w:type="dxa"/>
            <w:vAlign w:val="center"/>
          </w:tcPr>
          <w:p w:rsidR="00F6710A" w:rsidRPr="0054499C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544" w:type="dxa"/>
            <w:vAlign w:val="center"/>
          </w:tcPr>
          <w:p w:rsidR="00F6710A" w:rsidRPr="0054499C" w:rsidRDefault="00F6710A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城南实验幼儿园</w:t>
            </w:r>
          </w:p>
        </w:tc>
        <w:tc>
          <w:tcPr>
            <w:tcW w:w="1701" w:type="dxa"/>
          </w:tcPr>
          <w:p w:rsidR="00F6710A" w:rsidRPr="0054499C" w:rsidRDefault="00F6710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保育员</w:t>
            </w:r>
          </w:p>
        </w:tc>
        <w:tc>
          <w:tcPr>
            <w:tcW w:w="1417" w:type="dxa"/>
          </w:tcPr>
          <w:p w:rsidR="00F6710A" w:rsidRPr="0054499C" w:rsidRDefault="00F6710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</w:tcPr>
          <w:p w:rsidR="00F6710A" w:rsidRPr="0054499C" w:rsidRDefault="00F6710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0395A" w:rsidTr="00F14536">
        <w:tc>
          <w:tcPr>
            <w:tcW w:w="817" w:type="dxa"/>
            <w:vAlign w:val="center"/>
          </w:tcPr>
          <w:p w:rsidR="0040395A" w:rsidRPr="0054499C" w:rsidRDefault="00BB0886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544" w:type="dxa"/>
            <w:vAlign w:val="center"/>
          </w:tcPr>
          <w:p w:rsidR="0040395A" w:rsidRPr="0054499C" w:rsidRDefault="0054499C" w:rsidP="00F14536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弋江嘉园幼儿园</w:t>
            </w:r>
          </w:p>
        </w:tc>
        <w:tc>
          <w:tcPr>
            <w:tcW w:w="1701" w:type="dxa"/>
          </w:tcPr>
          <w:p w:rsidR="0040395A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教师</w:t>
            </w:r>
          </w:p>
        </w:tc>
        <w:tc>
          <w:tcPr>
            <w:tcW w:w="1417" w:type="dxa"/>
          </w:tcPr>
          <w:p w:rsidR="0040395A" w:rsidRPr="0054499C" w:rsidRDefault="0054499C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43" w:type="dxa"/>
          </w:tcPr>
          <w:p w:rsidR="0040395A" w:rsidRPr="0054499C" w:rsidRDefault="0040395A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149F8" w:rsidTr="00596D01">
        <w:tc>
          <w:tcPr>
            <w:tcW w:w="6062" w:type="dxa"/>
            <w:gridSpan w:val="3"/>
            <w:vAlign w:val="center"/>
          </w:tcPr>
          <w:p w:rsidR="00B149F8" w:rsidRDefault="00B149F8" w:rsidP="0040395A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合计</w:t>
            </w:r>
          </w:p>
        </w:tc>
        <w:tc>
          <w:tcPr>
            <w:tcW w:w="1417" w:type="dxa"/>
          </w:tcPr>
          <w:p w:rsidR="00B149F8" w:rsidRDefault="00B149F8" w:rsidP="0040395A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34</w:t>
            </w:r>
          </w:p>
        </w:tc>
        <w:tc>
          <w:tcPr>
            <w:tcW w:w="1043" w:type="dxa"/>
          </w:tcPr>
          <w:p w:rsidR="00B149F8" w:rsidRPr="0054499C" w:rsidRDefault="00B149F8" w:rsidP="0040395A">
            <w:pPr>
              <w:spacing w:line="520" w:lineRule="exact"/>
              <w:jc w:val="center"/>
              <w:rPr>
                <w:rFonts w:ascii="仿宋_GB2312" w:eastAsia="仿宋_GB2312" w:hAnsi="仿宋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0395A" w:rsidRPr="006D48D3" w:rsidRDefault="0040395A" w:rsidP="0040395A">
      <w:pPr>
        <w:spacing w:line="520" w:lineRule="exact"/>
        <w:jc w:val="center"/>
        <w:rPr>
          <w:rFonts w:ascii="方正小标宋简体" w:eastAsia="方正小标宋简体" w:hAnsi="仿宋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</w:p>
    <w:p w:rsidR="0040395A" w:rsidRDefault="0040395A">
      <w:pPr>
        <w:rPr>
          <w:rFonts w:ascii="仿宋_GB2312" w:eastAsia="仿宋_GB2312" w:hint="eastAsia"/>
          <w:sz w:val="32"/>
          <w:szCs w:val="32"/>
        </w:rPr>
      </w:pPr>
    </w:p>
    <w:p w:rsidR="0040395A" w:rsidRPr="00E452CC" w:rsidRDefault="0040395A">
      <w:pPr>
        <w:rPr>
          <w:rFonts w:ascii="仿宋_GB2312" w:eastAsia="仿宋_GB2312" w:hint="eastAsia"/>
          <w:sz w:val="32"/>
          <w:szCs w:val="32"/>
        </w:rPr>
      </w:pPr>
    </w:p>
    <w:sectPr w:rsidR="0040395A" w:rsidRPr="00E452CC" w:rsidSect="00604D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82" w:rsidRDefault="001C6E82" w:rsidP="00194A5C">
      <w:pPr>
        <w:rPr>
          <w:rFonts w:hint="eastAsia"/>
        </w:rPr>
      </w:pPr>
      <w:r>
        <w:separator/>
      </w:r>
    </w:p>
  </w:endnote>
  <w:endnote w:type="continuationSeparator" w:id="0">
    <w:p w:rsidR="001C6E82" w:rsidRDefault="001C6E82" w:rsidP="00194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82" w:rsidRDefault="001C6E82" w:rsidP="00194A5C">
      <w:pPr>
        <w:rPr>
          <w:rFonts w:hint="eastAsia"/>
        </w:rPr>
      </w:pPr>
      <w:r>
        <w:separator/>
      </w:r>
    </w:p>
  </w:footnote>
  <w:footnote w:type="continuationSeparator" w:id="0">
    <w:p w:rsidR="001C6E82" w:rsidRDefault="001C6E82" w:rsidP="00194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8" w:rsidRDefault="00AF79D8" w:rsidP="00AF79D8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DD4"/>
    <w:rsid w:val="00011164"/>
    <w:rsid w:val="000212FD"/>
    <w:rsid w:val="00045D9F"/>
    <w:rsid w:val="000505D9"/>
    <w:rsid w:val="000C3996"/>
    <w:rsid w:val="0017236D"/>
    <w:rsid w:val="00194A5C"/>
    <w:rsid w:val="001C6E82"/>
    <w:rsid w:val="001D3B2A"/>
    <w:rsid w:val="00240799"/>
    <w:rsid w:val="0024481E"/>
    <w:rsid w:val="0027714F"/>
    <w:rsid w:val="003400E1"/>
    <w:rsid w:val="00373C80"/>
    <w:rsid w:val="00387132"/>
    <w:rsid w:val="0040395A"/>
    <w:rsid w:val="0042630A"/>
    <w:rsid w:val="00447D55"/>
    <w:rsid w:val="0047410A"/>
    <w:rsid w:val="00477B7C"/>
    <w:rsid w:val="00485440"/>
    <w:rsid w:val="00535810"/>
    <w:rsid w:val="0054499C"/>
    <w:rsid w:val="00547DFC"/>
    <w:rsid w:val="00552993"/>
    <w:rsid w:val="005614BD"/>
    <w:rsid w:val="005616FF"/>
    <w:rsid w:val="00566DCC"/>
    <w:rsid w:val="00595FC6"/>
    <w:rsid w:val="005B5AA2"/>
    <w:rsid w:val="00604D15"/>
    <w:rsid w:val="006D48D3"/>
    <w:rsid w:val="006D7D87"/>
    <w:rsid w:val="006F7DD4"/>
    <w:rsid w:val="007A3785"/>
    <w:rsid w:val="008058DC"/>
    <w:rsid w:val="00842A4E"/>
    <w:rsid w:val="00871EDD"/>
    <w:rsid w:val="00897947"/>
    <w:rsid w:val="008E12B7"/>
    <w:rsid w:val="0091161A"/>
    <w:rsid w:val="00952FB9"/>
    <w:rsid w:val="0095753F"/>
    <w:rsid w:val="009D24C3"/>
    <w:rsid w:val="00A315AB"/>
    <w:rsid w:val="00A753C9"/>
    <w:rsid w:val="00A84A46"/>
    <w:rsid w:val="00A87D3D"/>
    <w:rsid w:val="00A951D0"/>
    <w:rsid w:val="00AC56CE"/>
    <w:rsid w:val="00AF79D8"/>
    <w:rsid w:val="00B149F8"/>
    <w:rsid w:val="00B3062C"/>
    <w:rsid w:val="00B962C8"/>
    <w:rsid w:val="00BB0886"/>
    <w:rsid w:val="00BB25A3"/>
    <w:rsid w:val="00BD4CD5"/>
    <w:rsid w:val="00C6508D"/>
    <w:rsid w:val="00CC5025"/>
    <w:rsid w:val="00D25618"/>
    <w:rsid w:val="00D5560E"/>
    <w:rsid w:val="00D61B6E"/>
    <w:rsid w:val="00D83D4D"/>
    <w:rsid w:val="00D91DD2"/>
    <w:rsid w:val="00DA6262"/>
    <w:rsid w:val="00E452CC"/>
    <w:rsid w:val="00ED13AF"/>
    <w:rsid w:val="00F14536"/>
    <w:rsid w:val="00F65650"/>
    <w:rsid w:val="00F6710A"/>
    <w:rsid w:val="00F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A5C"/>
    <w:rPr>
      <w:sz w:val="18"/>
      <w:szCs w:val="18"/>
    </w:rPr>
  </w:style>
  <w:style w:type="character" w:styleId="a5">
    <w:name w:val="Hyperlink"/>
    <w:basedOn w:val="a0"/>
    <w:qFormat/>
    <w:rsid w:val="00194A5C"/>
    <w:rPr>
      <w:color w:val="0000FF"/>
      <w:u w:val="single"/>
    </w:rPr>
  </w:style>
  <w:style w:type="table" w:styleId="a6">
    <w:name w:val="Table Grid"/>
    <w:basedOn w:val="a1"/>
    <w:uiPriority w:val="59"/>
    <w:rsid w:val="0040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A5C"/>
    <w:rPr>
      <w:sz w:val="18"/>
      <w:szCs w:val="18"/>
    </w:rPr>
  </w:style>
  <w:style w:type="character" w:styleId="a5">
    <w:name w:val="Hyperlink"/>
    <w:basedOn w:val="a0"/>
    <w:qFormat/>
    <w:rsid w:val="00194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2019-07-31T08:46:00Z</cp:lastPrinted>
  <dcterms:created xsi:type="dcterms:W3CDTF">2019-07-27T07:10:00Z</dcterms:created>
  <dcterms:modified xsi:type="dcterms:W3CDTF">2019-08-05T00:42:00Z</dcterms:modified>
</cp:coreProperties>
</file>