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附件1：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2019年马鞍山市人民医院博望分院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43434"/>
          <w:spacing w:val="0"/>
          <w:sz w:val="24"/>
          <w:szCs w:val="24"/>
          <w:bdr w:val="none" w:color="auto" w:sz="0" w:space="0"/>
          <w:shd w:val="clear" w:fill="FFFFFF"/>
        </w:rPr>
        <w:t>（马鞍山市博望区人民医院）招聘岗位计划表</w:t>
      </w:r>
    </w:p>
    <w:tbl>
      <w:tblPr>
        <w:tblW w:w="9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510"/>
        <w:gridCol w:w="580"/>
        <w:gridCol w:w="1127"/>
        <w:gridCol w:w="4350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5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需求人数</w:t>
            </w:r>
          </w:p>
        </w:tc>
        <w:tc>
          <w:tcPr>
            <w:tcW w:w="5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条件</w:t>
            </w:r>
          </w:p>
        </w:tc>
        <w:tc>
          <w:tcPr>
            <w:tcW w:w="24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4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内科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001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本科：临床医学（100201K）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研究生：内科学（二级学科，100201）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外科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002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本科：临床医学（100201K）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研究生：外科学（二级学科，100210）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003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本科：临床医学（100201K）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研究生：妇产科学（二级学科，100211）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中医（康复科）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004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专科：中医学（620103K）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中医骨伤（620104K）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本科：中医学（100501K）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中西医临床医学（100601K）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研究生：中医骨伤科学（二级学科，100508）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中西医结合临床（二级学科，100602）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护理部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005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专科：护理（620201）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本科：护理学（101101）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研究生：护理学（二级学科，100209）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年龄30周岁及以下且具有执业护士资格；中级职称年龄可放宽至35周岁。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006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专科：医学检验技术（620401）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卫生检验与检疫技术（620406）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本科：医学检验技术（101001）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卫生检验与检疫（101007）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研究生：临床检验诊断学（二级学科，100208）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放射科(技师)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007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专科：医学影像技术（620403）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放射治疗技术（620408）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本科：医学影像技术（101003）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医学影像学（100203TK）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研究生：放射医学（二级学科，100106）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影像医学与核医学（二级学科，100207）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超声科（技师）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008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专科：医学影像技术（620403）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本科：医学影像技术（101003）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医学影像学（100203TK）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研究生：影像医学与核医学（二级学科，100207）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药剂科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009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专科：药学（620301）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中药学（620302）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本科：药学（100701）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中药学（100801）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研究生：药剂学（二级学科100702）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中药学（一级学科，1008）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0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财务科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010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专科：财务管理（630301）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会计（630302）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审计（630303）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本科：财政学（020201K）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审计学（120207）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税收学（020202）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研究生：财政学（二级学科，020203）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金融学（二级学科，020204）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0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行政后勤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011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专科：初等教育（660213）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英语教育（670106K）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电子信息工程技术（610101）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本科：英语（050201）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电子信息工程（080701）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研究生：英语语言文学（二级学科，050201）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年龄35周岁及以下。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012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本科：麻醉学（100202TK）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研究生：麻醉学（二级学科，100217）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013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本科：临床医学（100201K）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研究生：外科学（骨外）（二级学科，100210）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口腔科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014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专科：口腔医学（620102K）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本科：口腔医学（100301K）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研究生：口腔临床医学（二级学科，100302）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重症医学科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015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专科：临床医学（620101K）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本科：临床医学（100201K）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生：急诊医学（二级学科，100218）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耳鼻喉科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016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专科：临床医学（620101K）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本科：临床医学（100201K）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研究生：耳鼻咽喉科学（二级学科，100213）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017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专科：临床医学（620101K）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本科：临床医学（100201K）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研究生：儿科学（二级学科，100202）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眼科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018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全日制大专或本科及以上</w:t>
            </w:r>
          </w:p>
        </w:tc>
        <w:tc>
          <w:tcPr>
            <w:tcW w:w="4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专科：临床医学（620101K）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本科：临床医学（100201K）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眼视光医学（100204TK）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研究生：眼科学（二级学科，100212）</w:t>
            </w:r>
          </w:p>
        </w:tc>
        <w:tc>
          <w:tcPr>
            <w:tcW w:w="2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4343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434"/>
                <w:spacing w:val="0"/>
                <w:sz w:val="24"/>
                <w:szCs w:val="24"/>
                <w:bdr w:val="none" w:color="auto" w:sz="0" w:space="0"/>
              </w:rPr>
              <w:t>年龄40周岁及以下，中级职称者年龄可放宽至45周岁，副高级及以上职称者年龄可放宽至50周岁。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E4067"/>
    <w:rsid w:val="655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2019-09-25T01:47:00Z</dcterms:created>
  <dc:creator>温哥华凌晨四点钟</dc:creator>
  <cp:lastModifiedBy>温哥华凌晨四点钟</cp:lastModifiedBy>
  <dcterms:modified xsi:type="dcterms:W3CDTF">2019-09-25T01:47:58Z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