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0" w:beforeAutospacing="0" w:after="50" w:afterAutospacing="0" w:line="401" w:lineRule="atLeast"/>
        <w:ind w:left="0" w:right="0"/>
        <w:jc w:val="center"/>
      </w:pPr>
      <w:bookmarkStart w:id="0" w:name="_GoBack"/>
      <w:r>
        <w:rPr>
          <w:rStyle w:val="4"/>
          <w:rFonts w:hint="eastAsia" w:ascii="宋体" w:hAnsi="宋体" w:eastAsia="宋体" w:cs="宋体"/>
          <w:color w:val="000000"/>
          <w:sz w:val="20"/>
          <w:szCs w:val="20"/>
          <w:shd w:val="clear" w:fill="FFFFFF"/>
        </w:rPr>
        <w:t>2018</w:t>
      </w:r>
      <w:r>
        <w:rPr>
          <w:rStyle w:val="4"/>
          <w:rFonts w:hint="eastAsia" w:ascii="宋体" w:hAnsi="宋体" w:eastAsia="宋体" w:cs="宋体"/>
          <w:color w:val="000000"/>
          <w:sz w:val="23"/>
          <w:szCs w:val="23"/>
          <w:shd w:val="clear" w:fill="FFFFFF"/>
        </w:rPr>
        <w:t>年</w:t>
      </w:r>
      <w:bookmarkEnd w:id="0"/>
      <w:r>
        <w:rPr>
          <w:rStyle w:val="4"/>
          <w:rFonts w:hint="eastAsia" w:ascii="宋体" w:hAnsi="宋体" w:eastAsia="宋体" w:cs="宋体"/>
          <w:color w:val="000000"/>
          <w:sz w:val="23"/>
          <w:szCs w:val="23"/>
          <w:shd w:val="clear" w:fill="FFFFFF"/>
        </w:rPr>
        <w:t>防灾科技学院优秀青年人才招聘计划</w:t>
      </w:r>
      <w:r>
        <w:rPr>
          <w:rStyle w:val="4"/>
          <w:rFonts w:hint="eastAsia" w:ascii="宋体" w:hAnsi="宋体" w:eastAsia="宋体" w:cs="宋体"/>
          <w:color w:val="343333"/>
          <w:sz w:val="23"/>
          <w:szCs w:val="23"/>
          <w:shd w:val="clear" w:fill="FAFCFF"/>
        </w:rPr>
        <w:t>（含补充计划）</w:t>
      </w:r>
    </w:p>
    <w:tbl>
      <w:tblPr>
        <w:tblW w:w="7923" w:type="dxa"/>
        <w:tblCellSpacing w:w="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3"/>
        <w:gridCol w:w="955"/>
        <w:gridCol w:w="1631"/>
        <w:gridCol w:w="1146"/>
        <w:gridCol w:w="517"/>
        <w:gridCol w:w="828"/>
        <w:gridCol w:w="2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4" w:hRule="atLeast"/>
          <w:tblCellSpacing w:w="15" w:type="dxa"/>
        </w:trPr>
        <w:tc>
          <w:tcPr>
            <w:tcW w:w="798" w:type="dxa"/>
            <w:tcBorders>
              <w:top w:val="single" w:color="000000" w:sz="4" w:space="0"/>
              <w:left w:val="single" w:color="000000" w:sz="4" w:space="0"/>
              <w:bottom w:val="single" w:color="000000" w:sz="4" w:space="0"/>
              <w:right w:val="single" w:color="000000" w:sz="4" w:space="0"/>
            </w:tcBorders>
            <w:shd w:val="clear" w:color="auto" w:fill="D9D9D9"/>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岗位代码</w:t>
            </w:r>
          </w:p>
        </w:tc>
        <w:tc>
          <w:tcPr>
            <w:tcW w:w="925" w:type="dxa"/>
            <w:tcBorders>
              <w:top w:val="single" w:color="000000" w:sz="4" w:space="0"/>
              <w:left w:val="nil"/>
              <w:bottom w:val="single" w:color="000000" w:sz="4" w:space="0"/>
              <w:right w:val="single" w:color="000000" w:sz="4" w:space="0"/>
            </w:tcBorders>
            <w:shd w:val="clear" w:color="auto" w:fill="D9D9D9"/>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招聘岗位</w:t>
            </w:r>
          </w:p>
        </w:tc>
        <w:tc>
          <w:tcPr>
            <w:tcW w:w="1601" w:type="dxa"/>
            <w:tcBorders>
              <w:top w:val="single" w:color="000000" w:sz="4" w:space="0"/>
              <w:left w:val="nil"/>
              <w:bottom w:val="single" w:color="000000" w:sz="4" w:space="0"/>
              <w:right w:val="single" w:color="000000" w:sz="4" w:space="0"/>
            </w:tcBorders>
            <w:shd w:val="clear" w:color="auto" w:fill="D9D9D9"/>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专业要求</w:t>
            </w:r>
          </w:p>
        </w:tc>
        <w:tc>
          <w:tcPr>
            <w:tcW w:w="1116" w:type="dxa"/>
            <w:tcBorders>
              <w:top w:val="single" w:color="000000" w:sz="4" w:space="0"/>
              <w:left w:val="nil"/>
              <w:bottom w:val="single" w:color="000000" w:sz="4" w:space="0"/>
              <w:right w:val="single" w:color="000000" w:sz="4" w:space="0"/>
            </w:tcBorders>
            <w:shd w:val="clear" w:color="auto" w:fill="D9D9D9"/>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学历、学位要求</w:t>
            </w:r>
          </w:p>
        </w:tc>
        <w:tc>
          <w:tcPr>
            <w:tcW w:w="487" w:type="dxa"/>
            <w:tcBorders>
              <w:top w:val="single" w:color="000000" w:sz="4" w:space="0"/>
              <w:left w:val="nil"/>
              <w:bottom w:val="single" w:color="000000" w:sz="4" w:space="0"/>
              <w:right w:val="single" w:color="000000" w:sz="4" w:space="0"/>
            </w:tcBorders>
            <w:shd w:val="clear" w:color="auto" w:fill="D9D9D9"/>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需求人数</w:t>
            </w:r>
          </w:p>
        </w:tc>
        <w:tc>
          <w:tcPr>
            <w:tcW w:w="798" w:type="dxa"/>
            <w:tcBorders>
              <w:top w:val="single" w:color="000000" w:sz="4" w:space="0"/>
              <w:left w:val="nil"/>
              <w:bottom w:val="single" w:color="000000" w:sz="4" w:space="0"/>
              <w:right w:val="single" w:color="000000" w:sz="4" w:space="0"/>
            </w:tcBorders>
            <w:shd w:val="clear" w:color="auto" w:fill="D9D9D9"/>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应届/社会在职</w:t>
            </w:r>
          </w:p>
        </w:tc>
        <w:tc>
          <w:tcPr>
            <w:tcW w:w="1958" w:type="dxa"/>
            <w:tcBorders>
              <w:top w:val="single" w:color="000000" w:sz="4" w:space="0"/>
              <w:left w:val="nil"/>
              <w:bottom w:val="single" w:color="000000" w:sz="4" w:space="0"/>
              <w:right w:val="single" w:color="000000" w:sz="4" w:space="0"/>
            </w:tcBorders>
            <w:shd w:val="clear" w:color="auto" w:fill="D9D9D9"/>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01</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固体地球物理</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3</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能熟练使用地震行业软件，具备地震监测预测行业实际工作经验优先。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1"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02</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人文地理学</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“985”、“211”大学或中科院研究所毕业生优先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03</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自然地理学</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“985”、“211”大学或中科院研究所毕业生优先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7"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04</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岩土工程（隧道及地下建筑工程方向）、桥梁与隧道工程、结构工程</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4</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熟悉地下建筑结构设计或城市地下空间工程规划与设计或地下工程施工、监测与测试者优先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05</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管理科学与工程</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建设工程项目管理或工程管理方向，工学博士优先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06</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大地测量学与测量工程</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07</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土木工程（含钢结构方向1名）</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08</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摄影测量与遥感</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09</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岩土工程或防灾减灾工程及防护工程</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3</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8"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10</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实验员</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地质工程、岩土工程</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熟悉土力学常规实验。具有地质灾害野外调查经历，熟悉现场取样等岩土工程勘察技术。社会在职人员要求主持过岩土工程勘察相关项目。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1"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11</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电气工程、信息与通信工程、光学工程、仪器科学与技术、检测技术与自动化、模式识别与智能系统、机械工程、通信工程相关专业</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9</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有光纤、光栅、光传感器相关工作经验者优先；机械工程专业具有机床操作经验者优先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12</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计算机应用技术</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3</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13</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计算机应用技术/嵌入式开发方向</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14</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计算机应用技术/大数据开发方向</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15</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信息安全</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16</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计算机应用技术/人工智能方向</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17</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安全科学与减灾</w:t>
            </w:r>
            <w:r>
              <w:rPr>
                <w:rFonts w:hint="eastAsia" w:ascii="宋体" w:hAnsi="宋体" w:eastAsia="宋体" w:cs="宋体"/>
                <w:sz w:val="20"/>
                <w:szCs w:val="20"/>
                <w:bdr w:val="none" w:color="auto" w:sz="0" w:space="0"/>
              </w:rPr>
              <w:t>/</w:t>
            </w:r>
            <w:r>
              <w:rPr>
                <w:rFonts w:hint="eastAsia" w:ascii="宋体" w:hAnsi="宋体" w:eastAsia="宋体" w:cs="宋体"/>
                <w:color w:val="000000"/>
                <w:sz w:val="15"/>
                <w:szCs w:val="15"/>
                <w:bdr w:val="none" w:color="auto" w:sz="0" w:space="0"/>
              </w:rPr>
              <w:t>自然灾害学</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18</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安全技术及工程</w:t>
            </w:r>
            <w:r>
              <w:rPr>
                <w:rFonts w:hint="eastAsia" w:ascii="宋体" w:hAnsi="宋体" w:eastAsia="宋体" w:cs="宋体"/>
                <w:sz w:val="20"/>
                <w:szCs w:val="20"/>
                <w:bdr w:val="none" w:color="auto" w:sz="0" w:space="0"/>
              </w:rPr>
              <w:t>/</w:t>
            </w:r>
            <w:r>
              <w:rPr>
                <w:rFonts w:hint="eastAsia" w:ascii="宋体" w:hAnsi="宋体" w:eastAsia="宋体" w:cs="宋体"/>
                <w:color w:val="000000"/>
                <w:sz w:val="15"/>
                <w:szCs w:val="15"/>
                <w:bdr w:val="none" w:color="auto" w:sz="0" w:space="0"/>
              </w:rPr>
              <w:t>安全科学与减灾</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9"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19</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保险学、投资学、金融学、数量经济学、经济学</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20</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传播学</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网络与新媒体方向有研究专长者优先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21</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广播电视学</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网络与新媒体方向有研究专长者优先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22</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物理类专业</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全日制博士学历学位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23</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数学</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全日制博士学历学位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24</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马克思主义基本原理</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25</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专任教师</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中国化马克思主义研究</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26</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高教研究</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sz w:val="15"/>
                <w:szCs w:val="15"/>
                <w:bdr w:val="none" w:color="auto" w:sz="0" w:space="0"/>
              </w:rPr>
              <w:t>教育技术学/教育经济与管理</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27</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辅导员、教育管理科</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法律、心理学、思想政治教育</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中共党员、有学生干部经历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1"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28</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教学管理岗</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高等教育学及相关专业</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从事高等教育学相关理论的研究，具有良好的沟通、协调和文字组织能力，能够从事高校教学管理、教学建设与改革、教学质量评价管理等工作，以第一作者发表相关核心期刊论文1篇（或非核心2篇）。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29</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网络开发及管理</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计算机网络、信息安全</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有实际工作经验者优先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9"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30</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宣传教育科</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新闻传播、思想政治教育、中文等相关专业</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博士研究生</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中共党员，年龄在35岁以下，具有较强的写作能力、语言表达能力、沟通协调能力及保密意识；能熟练运用办公自动化软件。具有办公室管理工作经验或媒体工作经历者优先。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0"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31</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项目管理</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管理科学与工程、工商管理公共管理、会计、审计、工程管理、计算机科学与技术</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全日制硕士及以上</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1</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不限</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rPr>
                <w:sz w:val="15"/>
                <w:szCs w:val="15"/>
              </w:rPr>
            </w:pPr>
            <w:r>
              <w:rPr>
                <w:rFonts w:ascii="宋体" w:hAnsi="宋体" w:eastAsia="宋体" w:cs="宋体"/>
                <w:kern w:val="0"/>
                <w:sz w:val="15"/>
                <w:szCs w:val="15"/>
                <w:bdr w:val="none" w:color="auto" w:sz="0" w:space="0"/>
                <w:lang w:val="en-US" w:eastAsia="zh-CN" w:bidi="ar"/>
              </w:rPr>
              <w:br w:type="textWrapping"/>
            </w:r>
            <w:r>
              <w:rPr>
                <w:rFonts w:ascii="宋体" w:hAnsi="宋体" w:eastAsia="宋体" w:cs="宋体"/>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798" w:type="dxa"/>
            <w:tcBorders>
              <w:top w:val="nil"/>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32</w:t>
            </w:r>
          </w:p>
        </w:tc>
        <w:tc>
          <w:tcPr>
            <w:tcW w:w="925"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辅导员</w:t>
            </w:r>
          </w:p>
        </w:tc>
        <w:tc>
          <w:tcPr>
            <w:tcW w:w="1601"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法律、心理学、思想政治教育</w:t>
            </w:r>
          </w:p>
        </w:tc>
        <w:tc>
          <w:tcPr>
            <w:tcW w:w="1116"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全日制硕士及以上</w:t>
            </w:r>
          </w:p>
        </w:tc>
        <w:tc>
          <w:tcPr>
            <w:tcW w:w="487"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2</w:t>
            </w:r>
          </w:p>
        </w:tc>
        <w:tc>
          <w:tcPr>
            <w:tcW w:w="79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应届</w:t>
            </w:r>
          </w:p>
        </w:tc>
        <w:tc>
          <w:tcPr>
            <w:tcW w:w="1958" w:type="dxa"/>
            <w:tcBorders>
              <w:top w:val="nil"/>
              <w:left w:val="nil"/>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5"/>
                <w:szCs w:val="15"/>
                <w:bdr w:val="none" w:color="auto" w:sz="0" w:space="0"/>
              </w:rPr>
              <w:t>中共党员，有学生干部经历</w:t>
            </w:r>
          </w:p>
        </w:tc>
      </w:tr>
    </w:tbl>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43333"/>
          <w:sz w:val="20"/>
          <w:szCs w:val="20"/>
          <w:bdr w:val="none" w:color="auto" w:sz="0" w:space="0"/>
          <w:shd w:val="clear" w:fill="FAFC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411F0"/>
    <w:rsid w:val="03C41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43333"/>
      <w:u w:val="single"/>
    </w:rPr>
  </w:style>
  <w:style w:type="character" w:styleId="6">
    <w:name w:val="Hyperlink"/>
    <w:basedOn w:val="3"/>
    <w:uiPriority w:val="0"/>
    <w:rPr>
      <w:color w:val="343333"/>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2018-02-14T03:03:00Z</dcterms:created>
  <dc:creator>ASUS</dc:creator>
  <cp:lastModifiedBy>ASUS</cp:lastModifiedBy>
  <dcterms:modified xsi:type="dcterms:W3CDTF">2018-02-14T03:03:27Z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