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26"/>
          <w:szCs w:val="26"/>
          <w:shd w:val="clear" w:fill="FFFFFF"/>
        </w:rPr>
        <w:t>体检环节应聘人员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520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"/>
        <w:gridCol w:w="4846"/>
        <w:gridCol w:w="24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4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石台县旅发委旅游对外宣传中心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lf201802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石台县文广新局文物管理所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wg201807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石台县住建委房屋征收管理局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zj201803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石台县财政局国有资产管理办公室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cz201802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石台县广播电视台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gd201801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8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石台县交通运输局交通工程质量监督站</w:t>
            </w:r>
          </w:p>
        </w:tc>
        <w:tc>
          <w:tcPr>
            <w:tcW w:w="2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jt201802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仿宋_GB2312" w:hAnsi="宋体" w:eastAsia="仿宋_GB2312" w:cs="仿宋_GB2312"/>
          <w:b w:val="0"/>
          <w:i w:val="0"/>
          <w:caps w:val="0"/>
          <w:color w:val="333333"/>
          <w:spacing w:val="0"/>
          <w:sz w:val="26"/>
          <w:szCs w:val="26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F01F3"/>
    <w:rsid w:val="15AF01F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2018-06-19T06:16:00Z</dcterms:created>
  <dc:creator>ASUS</dc:creator>
  <cp:lastModifiedBy>ASUS</cp:lastModifiedBy>
  <dcterms:modified xsi:type="dcterms:W3CDTF">2018-06-19T06:16:53Z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